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67" w:rsidRDefault="0014152D">
      <w:pPr>
        <w:spacing w:after="256" w:line="259" w:lineRule="auto"/>
        <w:ind w:left="4386" w:right="0" w:firstLine="0"/>
        <w:jc w:val="left"/>
      </w:pPr>
      <w:r>
        <w:rPr>
          <w:noProof/>
        </w:rPr>
        <w:drawing>
          <wp:inline distT="0" distB="0" distL="0" distR="0">
            <wp:extent cx="402336" cy="697992"/>
            <wp:effectExtent l="0" t="0" r="0" b="0"/>
            <wp:docPr id="2456" name="Picture 2456"/>
            <wp:cNvGraphicFramePr/>
            <a:graphic xmlns:a="http://schemas.openxmlformats.org/drawingml/2006/main">
              <a:graphicData uri="http://schemas.openxmlformats.org/drawingml/2006/picture">
                <pic:pic xmlns:pic="http://schemas.openxmlformats.org/drawingml/2006/picture">
                  <pic:nvPicPr>
                    <pic:cNvPr id="2456" name="Picture 2456"/>
                    <pic:cNvPicPr/>
                  </pic:nvPicPr>
                  <pic:blipFill>
                    <a:blip r:embed="rId7"/>
                    <a:stretch>
                      <a:fillRect/>
                    </a:stretch>
                  </pic:blipFill>
                  <pic:spPr>
                    <a:xfrm>
                      <a:off x="0" y="0"/>
                      <a:ext cx="402336" cy="697992"/>
                    </a:xfrm>
                    <a:prstGeom prst="rect">
                      <a:avLst/>
                    </a:prstGeom>
                  </pic:spPr>
                </pic:pic>
              </a:graphicData>
            </a:graphic>
          </wp:inline>
        </w:drawing>
      </w:r>
    </w:p>
    <w:p w:rsidR="00A23467" w:rsidRDefault="0014152D">
      <w:pPr>
        <w:spacing w:after="10" w:line="259" w:lineRule="auto"/>
        <w:ind w:left="0" w:firstLine="0"/>
        <w:jc w:val="center"/>
      </w:pPr>
      <w:r>
        <w:rPr>
          <w:rFonts w:ascii="Times New Roman" w:eastAsia="Times New Roman" w:hAnsi="Times New Roman" w:cs="Times New Roman"/>
          <w:b/>
          <w:sz w:val="28"/>
        </w:rPr>
        <w:t>АДМИНИСТРАЦИЯ ГОРОДА ТЮМЕНИ</w:t>
      </w:r>
    </w:p>
    <w:p w:rsidR="00A23467" w:rsidRDefault="0014152D">
      <w:pPr>
        <w:pStyle w:val="1"/>
      </w:pPr>
      <w:r>
        <w:t>ПОСТАНОВЛЕНИЕ</w:t>
      </w:r>
    </w:p>
    <w:p w:rsidR="00A23467" w:rsidRDefault="0014152D">
      <w:pPr>
        <w:tabs>
          <w:tab w:val="center" w:pos="1428"/>
          <w:tab w:val="center" w:pos="6779"/>
          <w:tab w:val="center" w:pos="8142"/>
        </w:tabs>
        <w:spacing w:after="0" w:line="259" w:lineRule="auto"/>
        <w:ind w:left="0" w:right="0" w:firstLine="0"/>
        <w:jc w:val="left"/>
      </w:pPr>
      <w:r>
        <w:rPr>
          <w:rFonts w:ascii="Calibri" w:eastAsia="Calibri" w:hAnsi="Calibri" w:cs="Calibri"/>
          <w:sz w:val="22"/>
        </w:rPr>
        <w:tab/>
      </w:r>
      <w:r>
        <w:rPr>
          <w:b/>
        </w:rPr>
        <w:t>13.12.2021</w:t>
      </w:r>
      <w:r>
        <w:rPr>
          <w:b/>
        </w:rPr>
        <w:tab/>
        <w:t>№</w:t>
      </w:r>
      <w:r>
        <w:rPr>
          <w:b/>
        </w:rPr>
        <w:tab/>
        <w:t>254-пк</w:t>
      </w:r>
    </w:p>
    <w:p w:rsidR="00A23467" w:rsidRDefault="0014152D">
      <w:pPr>
        <w:spacing w:after="238" w:line="259" w:lineRule="auto"/>
        <w:ind w:left="460" w:right="0" w:firstLine="0"/>
        <w:jc w:val="left"/>
      </w:pPr>
      <w:r>
        <w:rPr>
          <w:rFonts w:ascii="Calibri" w:eastAsia="Calibri" w:hAnsi="Calibri" w:cs="Calibri"/>
          <w:noProof/>
          <w:sz w:val="22"/>
        </w:rPr>
        <mc:AlternateContent>
          <mc:Choice Requires="wpg">
            <w:drawing>
              <wp:inline distT="0" distB="0" distL="0" distR="0">
                <wp:extent cx="5581650" cy="1270"/>
                <wp:effectExtent l="0" t="0" r="0" b="0"/>
                <wp:docPr id="2478" name="Group 2478"/>
                <wp:cNvGraphicFramePr/>
                <a:graphic xmlns:a="http://schemas.openxmlformats.org/drawingml/2006/main">
                  <a:graphicData uri="http://schemas.microsoft.com/office/word/2010/wordprocessingGroup">
                    <wpg:wgp>
                      <wpg:cNvGrpSpPr/>
                      <wpg:grpSpPr>
                        <a:xfrm>
                          <a:off x="0" y="0"/>
                          <a:ext cx="5581650" cy="1270"/>
                          <a:chOff x="0" y="0"/>
                          <a:chExt cx="5581650" cy="1270"/>
                        </a:xfrm>
                      </wpg:grpSpPr>
                      <wps:wsp>
                        <wps:cNvPr id="7" name="Shape 7"/>
                        <wps:cNvSpPr/>
                        <wps:spPr>
                          <a:xfrm>
                            <a:off x="0" y="0"/>
                            <a:ext cx="1228090" cy="0"/>
                          </a:xfrm>
                          <a:custGeom>
                            <a:avLst/>
                            <a:gdLst/>
                            <a:ahLst/>
                            <a:cxnLst/>
                            <a:rect l="0" t="0" r="0" b="0"/>
                            <a:pathLst>
                              <a:path w="1228090">
                                <a:moveTo>
                                  <a:pt x="0" y="0"/>
                                </a:moveTo>
                                <a:lnTo>
                                  <a:pt x="1228090" y="0"/>
                                </a:lnTo>
                              </a:path>
                            </a:pathLst>
                          </a:custGeom>
                          <a:ln w="1270" cap="flat">
                            <a:round/>
                          </a:ln>
                        </wps:spPr>
                        <wps:style>
                          <a:lnRef idx="1">
                            <a:srgbClr val="000000"/>
                          </a:lnRef>
                          <a:fillRef idx="0">
                            <a:srgbClr val="000000">
                              <a:alpha val="0"/>
                            </a:srgbClr>
                          </a:fillRef>
                          <a:effectRef idx="0">
                            <a:scrgbClr r="0" g="0" b="0"/>
                          </a:effectRef>
                          <a:fontRef idx="none"/>
                        </wps:style>
                        <wps:bodyPr/>
                      </wps:wsp>
                      <wps:wsp>
                        <wps:cNvPr id="8" name="Shape 8"/>
                        <wps:cNvSpPr/>
                        <wps:spPr>
                          <a:xfrm>
                            <a:off x="4171950" y="0"/>
                            <a:ext cx="1409700" cy="0"/>
                          </a:xfrm>
                          <a:custGeom>
                            <a:avLst/>
                            <a:gdLst/>
                            <a:ahLst/>
                            <a:cxnLst/>
                            <a:rect l="0" t="0" r="0" b="0"/>
                            <a:pathLst>
                              <a:path w="1409700">
                                <a:moveTo>
                                  <a:pt x="0" y="0"/>
                                </a:moveTo>
                                <a:lnTo>
                                  <a:pt x="1409700" y="0"/>
                                </a:lnTo>
                              </a:path>
                            </a:pathLst>
                          </a:custGeom>
                          <a:ln w="12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78" style="width:439.5pt;height:0.1pt;mso-position-horizontal-relative:char;mso-position-vertical-relative:line" coordsize="55816,12">
                <v:shape id="Shape 7" style="position:absolute;width:12280;height:0;left:0;top:0;" coordsize="1228090,0" path="m0,0l1228090,0">
                  <v:stroke weight="0.1pt" endcap="flat" joinstyle="round" on="true" color="#000000"/>
                  <v:fill on="false" color="#000000" opacity="0"/>
                </v:shape>
                <v:shape id="Shape 8" style="position:absolute;width:14097;height:0;left:41719;top:0;" coordsize="1409700,0" path="m0,0l1409700,0">
                  <v:stroke weight="0.1pt" endcap="flat" joinstyle="round" on="true" color="#000000"/>
                  <v:fill on="false" color="#000000" opacity="0"/>
                </v:shape>
              </v:group>
            </w:pict>
          </mc:Fallback>
        </mc:AlternateContent>
      </w:r>
    </w:p>
    <w:p w:rsidR="00A23467" w:rsidRDefault="0014152D">
      <w:pPr>
        <w:spacing w:after="0" w:line="244" w:lineRule="auto"/>
        <w:ind w:left="-5" w:right="4403"/>
        <w:jc w:val="left"/>
      </w:pPr>
      <w:r>
        <w:rPr>
          <w:b/>
        </w:rPr>
        <w:t>О</w:t>
      </w:r>
      <w:r>
        <w:rPr>
          <w:b/>
        </w:rPr>
        <w:tab/>
        <w:t xml:space="preserve"> внесении изменений </w:t>
      </w:r>
      <w:r>
        <w:rPr>
          <w:b/>
        </w:rPr>
        <w:tab/>
        <w:t>в постановление Администрации города Тюмени от 10.03.2015</w:t>
      </w:r>
    </w:p>
    <w:p w:rsidR="00A23467" w:rsidRDefault="0014152D">
      <w:pPr>
        <w:spacing w:after="594" w:line="244" w:lineRule="auto"/>
        <w:ind w:left="-5" w:right="4403"/>
        <w:jc w:val="left"/>
      </w:pPr>
      <w:r>
        <w:rPr>
          <w:b/>
        </w:rPr>
        <w:t>№ 36-пк</w:t>
      </w:r>
    </w:p>
    <w:p w:rsidR="00A23467" w:rsidRDefault="0014152D">
      <w:pPr>
        <w:ind w:right="63"/>
        <w:jc w:val="right"/>
      </w:pPr>
      <w:r>
        <w:t>В соответствии с Федеральным законом от 29.12.2020</w:t>
      </w:r>
    </w:p>
    <w:p w:rsidR="00A23467" w:rsidRDefault="0014152D">
      <w:pPr>
        <w:spacing w:after="290"/>
        <w:ind w:left="-5" w:right="68"/>
      </w:pPr>
      <w:r>
        <w:t xml:space="preserve">№ 479-ФЗ «О внесении изменений в отдельные законодательные акты Российской Федерации», приказом Министерства просвещения Российской Федерации от 04.10.2021 № 686 «О внесении изменений в приказы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и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 руководствуясь статьей 58 Устава города Тюмени, Администрация города Тюмени </w:t>
      </w:r>
    </w:p>
    <w:p w:rsidR="00A23467" w:rsidRDefault="0014152D">
      <w:pPr>
        <w:spacing w:after="287"/>
        <w:ind w:left="718" w:right="68"/>
      </w:pPr>
      <w:r>
        <w:t>ПОСТАНОВИЛА:</w:t>
      </w:r>
    </w:p>
    <w:p w:rsidR="00A23467" w:rsidRDefault="0014152D">
      <w:pPr>
        <w:ind w:left="-15" w:right="68" w:firstLine="702"/>
      </w:pPr>
      <w:r>
        <w:t>1. Внести в постановление Администрации города Тюмени от 10.03.2015 № 36-пк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(в редакции от 21.12.2020 № 249-пк) следующие изменения:</w:t>
      </w:r>
    </w:p>
    <w:p w:rsidR="00A23467" w:rsidRDefault="0014152D">
      <w:pPr>
        <w:ind w:left="712" w:right="68"/>
      </w:pPr>
      <w:r>
        <w:t>постановление дополнить пунктом 1.2 следующего содержания:</w:t>
      </w:r>
    </w:p>
    <w:p w:rsidR="00A23467" w:rsidRDefault="0014152D">
      <w:pPr>
        <w:ind w:left="-15" w:right="68" w:firstLine="702"/>
      </w:pPr>
      <w:r>
        <w:t>«1.2. Установить, что положения А</w:t>
      </w:r>
      <w:r>
        <w:rPr>
          <w:color w:val="111111"/>
        </w:rPr>
        <w:t>дминистративного регламента</w:t>
      </w:r>
      <w:r>
        <w:t xml:space="preserve"> об идентификации и аутентификации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w:t>
      </w:r>
    </w:p>
    <w:p w:rsidR="00A23467" w:rsidRDefault="0014152D">
      <w:pPr>
        <w:ind w:left="687" w:right="68" w:hanging="702"/>
      </w:pPr>
      <w:r>
        <w:t>Федерации».»; подпункт «а» пункта 2.16 приложения к постановлению изложить в</w:t>
      </w:r>
    </w:p>
    <w:p w:rsidR="00A23467" w:rsidRDefault="0014152D">
      <w:pPr>
        <w:ind w:left="-5" w:right="68"/>
      </w:pPr>
      <w:r>
        <w:t>следующей редакции:</w:t>
      </w:r>
    </w:p>
    <w:p w:rsidR="00A23467" w:rsidRDefault="0014152D">
      <w:pPr>
        <w:ind w:left="-15" w:right="68" w:firstLine="794"/>
      </w:pPr>
      <w:r>
        <w:lastRenderedPageBreak/>
        <w:t>«а) невозможность установления личности заявителя при личном приеме способами, предусмотренными Федеральным законом от 27.07.2010</w:t>
      </w:r>
    </w:p>
    <w:p w:rsidR="00A23467" w:rsidRDefault="0014152D">
      <w:pPr>
        <w:ind w:left="-5" w:right="68"/>
      </w:pPr>
      <w:r>
        <w:t>№ 210-ФЗ «Об организации предоставления государственных и муниципальных услуг»;»; абзац первый подпункта</w:t>
      </w:r>
      <w:r>
        <w:rPr>
          <w:b/>
        </w:rPr>
        <w:t xml:space="preserve"> </w:t>
      </w:r>
      <w:r>
        <w:t>«б» пункта 2.16 приложения к постановлению</w:t>
      </w:r>
    </w:p>
    <w:p w:rsidR="00A23467" w:rsidRDefault="0014152D">
      <w:pPr>
        <w:ind w:left="687" w:right="68" w:hanging="702"/>
      </w:pPr>
      <w:r>
        <w:t>дополнить словами «подписанных электронной подписью.»; абзац второй подпункта «в» пункта 2.23 приложения к постановлению</w:t>
      </w:r>
    </w:p>
    <w:p w:rsidR="00A23467" w:rsidRDefault="0014152D">
      <w:pPr>
        <w:ind w:left="-5" w:right="68"/>
      </w:pPr>
      <w:r>
        <w:t>изложить в следующей редакции:</w:t>
      </w:r>
    </w:p>
    <w:p w:rsidR="00A23467" w:rsidRDefault="0014152D">
      <w:pPr>
        <w:ind w:left="-15" w:right="68" w:firstLine="702"/>
      </w:pPr>
      <w:r>
        <w:t xml:space="preserve">«При подаче заявления о предоставлении муниципальной услуги с использованием «Личного кабинета» Единого портала данное заявление подписывается простой электронной подписью заявителя, указанной в пункте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(далее - Правила). </w:t>
      </w:r>
    </w:p>
    <w:p w:rsidR="00A23467" w:rsidRDefault="0014152D">
      <w:pPr>
        <w:ind w:left="-15" w:right="68" w:firstLine="702"/>
      </w:pPr>
      <w:r>
        <w:t>Вид электронной подписи для подписания прилагаемых к заявлению документов указывается в электронной форме заявления, размещенной на</w:t>
      </w:r>
    </w:p>
    <w:p w:rsidR="00A23467" w:rsidRDefault="0014152D">
      <w:pPr>
        <w:ind w:left="687" w:right="68" w:hanging="702"/>
      </w:pPr>
      <w:r>
        <w:t>Едином портале, в соответствии с требованиями пункта 2 Правил.»; подпункт «а» пункта 3.1.4 приложения к постановлению изложить в</w:t>
      </w:r>
    </w:p>
    <w:p w:rsidR="00A23467" w:rsidRDefault="0014152D">
      <w:pPr>
        <w:ind w:left="-5" w:right="68"/>
      </w:pPr>
      <w:r>
        <w:t>следующей редакции:</w:t>
      </w:r>
    </w:p>
    <w:p w:rsidR="00A23467" w:rsidRDefault="0014152D">
      <w:pPr>
        <w:ind w:left="-15" w:right="68" w:firstLine="702"/>
      </w:pPr>
      <w:r>
        <w:t>«а) устанавливает личность заявителя способами, предусмотренными Федеральным законом от 27.07.2010 № 210-ФЗ «Об организации предоставления государственных и муниципальных услуг»;»; подпункт «ж» пункта 3.1.4 приложения к постановлению изложить в</w:t>
      </w:r>
    </w:p>
    <w:p w:rsidR="00A23467" w:rsidRDefault="0014152D">
      <w:pPr>
        <w:ind w:left="-5" w:right="68"/>
      </w:pPr>
      <w:r>
        <w:t>следующей редакции:</w:t>
      </w:r>
    </w:p>
    <w:p w:rsidR="00A23467" w:rsidRDefault="0014152D">
      <w:pPr>
        <w:ind w:left="-15" w:right="68" w:firstLine="702"/>
      </w:pPr>
      <w:r>
        <w:t>«ж) формирует электронную форму заявления в подсистеме «Электронный детский сад» региональной единой государственной информационной системы образования (далее – «ЭДС» РЕГИСО), с учетом заявления родителя (законного представителя) ребенка и представленных документов;»; подпункт «а» пункта 3.1.4.1 приложения к постановлению изложить в</w:t>
      </w:r>
    </w:p>
    <w:p w:rsidR="00A23467" w:rsidRDefault="0014152D">
      <w:pPr>
        <w:ind w:left="-5" w:right="68"/>
      </w:pPr>
      <w:r>
        <w:t>следующей редакции:</w:t>
      </w:r>
    </w:p>
    <w:p w:rsidR="00A23467" w:rsidRDefault="0014152D">
      <w:pPr>
        <w:ind w:left="-15" w:right="68" w:firstLine="702"/>
      </w:pPr>
      <w:r>
        <w:t>«а) устанавливает личность заявителя способами, предусмотренными Федеральным законом от 27.07.2010 № 210-ФЗ «Об организации предоставления государственных и муниципальных услуг»;»; подпункт «в» пункта 3.1.5 приложения к постановлению изложить в</w:t>
      </w:r>
    </w:p>
    <w:p w:rsidR="00A23467" w:rsidRDefault="0014152D">
      <w:pPr>
        <w:ind w:left="-5" w:right="68"/>
      </w:pPr>
      <w:r>
        <w:t>следующей редакции:</w:t>
      </w:r>
    </w:p>
    <w:p w:rsidR="00A23467" w:rsidRDefault="0014152D">
      <w:pPr>
        <w:ind w:left="-15" w:right="68" w:firstLine="702"/>
      </w:pPr>
      <w:r>
        <w:t>«в) в случаях если направленные заявителем электронные образы документов не подписаны усиленной квалифицированной электронной подписью либо в результате проверки квалифицированной электронной подписи несоблюдение условий ее действительности не выявлено, присваивает заявлению в «ЭДС» РЕГИСО статус «подтверждение документов» с указанием комментария о наличии или отсутствии необходимости предоставления документов при личном приеме;»; подпункт «б» пункта 3.1.6 приложения к постановлению изложить в</w:t>
      </w:r>
    </w:p>
    <w:p w:rsidR="00A23467" w:rsidRDefault="0014152D">
      <w:pPr>
        <w:ind w:left="-5" w:right="68"/>
      </w:pPr>
      <w:r>
        <w:t>следующей редакции:</w:t>
      </w:r>
    </w:p>
    <w:p w:rsidR="00A23467" w:rsidRDefault="0014152D">
      <w:pPr>
        <w:ind w:left="-15" w:right="68" w:firstLine="702"/>
      </w:pPr>
      <w:r>
        <w:lastRenderedPageBreak/>
        <w:t>«б) при поступлении заявления о предоставлении муниципальной услуги в электронном виде -  смена статуса заявления в «ЭДС» РЕГИСО на «подтверждение документов» или направление уведомления об отказе в приеме документов.»; пункт 3.2.12 приложения к постановлению изложить в следующей</w:t>
      </w:r>
    </w:p>
    <w:p w:rsidR="00A23467" w:rsidRDefault="0014152D">
      <w:pPr>
        <w:ind w:left="-5" w:right="68"/>
      </w:pPr>
      <w:r>
        <w:t>редакции:</w:t>
      </w:r>
    </w:p>
    <w:p w:rsidR="00A23467" w:rsidRDefault="0014152D">
      <w:pPr>
        <w:ind w:left="-15" w:right="68" w:firstLine="702"/>
      </w:pPr>
      <w:r>
        <w:t>«3.2.12. При неявке в установленный срок, указанный в пункте 3.2.8 Регламента, направлению присваивается статус «Не явился», при отказе заявителя от получения муниципальной услуги по зачислению, направлению присваивается статус «Отказано либо отказался». Для получения нового направления родителям (законным представителям) необходимо обратиться в Департамент для восстановления заявления в порядке, предусмотренном</w:t>
      </w:r>
    </w:p>
    <w:p w:rsidR="00A23467" w:rsidRDefault="0014152D">
      <w:pPr>
        <w:ind w:right="63"/>
        <w:jc w:val="right"/>
      </w:pPr>
      <w:r>
        <w:t>Регламентом.»; в пункте 3.2.15 приложения к постановлению слова «подсистемы «Электронный детский сад» региональной единой государственной информационной системы образования (далее - «ЭДС» РЕГИСО)» заменить аббревиатурой «ЭДС» РЕГИСО»; в подпункте «б» пункта 4.1, пункте 4.3 приложения к постановлению слова «плановых и внеплановых проверок» заменить словами «проверок качества»; в приложении 4 к Регламенту слово «зачисления» заменить словом</w:t>
      </w:r>
    </w:p>
    <w:p w:rsidR="00A23467" w:rsidRDefault="0014152D">
      <w:pPr>
        <w:ind w:left="-5" w:right="68"/>
      </w:pPr>
      <w:r>
        <w:t>«направления»; в пункте 1 приложения 6 к Регламенту, слова «оригинал, либо оригинал и копия, либо нотариально заверенная копия» заменить словами «оригинал, либо оригинал и копия, либо нотариально заверенная копия &lt;****&gt;»; в пункте 2 приложения 6 к Регламенту, слова «полномочия представителя заявителя (при подаче заявления представителем заявителя)» заменить словами «законность представления прав ребенка»; в пункте 2 приложения 6 к Регламенту, слова «доверенность, удостоверенная усиленной квалифицированной электронной подписью нотариуса либо скан-образ иного документа, подтверждающего полномочия представителя заявителя» заменить словами «скан-образ документа»; пункт 11 приложения 6 к Регламенту исключить;</w:t>
      </w:r>
    </w:p>
    <w:p w:rsidR="00A23467" w:rsidRDefault="0014152D">
      <w:pPr>
        <w:ind w:left="-15" w:right="68" w:firstLine="702"/>
      </w:pPr>
      <w:r>
        <w:t>в пункте 16 приложения</w:t>
      </w:r>
      <w:r>
        <w:rPr>
          <w:b/>
          <w:i/>
        </w:rPr>
        <w:t xml:space="preserve"> </w:t>
      </w:r>
      <w:r>
        <w:t>6 к Регламенту, слова «Документ, содержащий сведения о месте пребывания, месте фактического проживания ребенка &lt;****&gt;» заменить словами «Документ, содержащий сведения о месте пребывания, месте фактического проживания ребенка &lt;***&gt;»; приложение 6 к Регламенту дополнить сноской &lt;****&gt; следующего</w:t>
      </w:r>
    </w:p>
    <w:p w:rsidR="00A23467" w:rsidRDefault="0014152D">
      <w:pPr>
        <w:ind w:left="-5" w:right="68"/>
      </w:pPr>
      <w:r>
        <w:t>содержания:</w:t>
      </w:r>
    </w:p>
    <w:p w:rsidR="00A23467" w:rsidRDefault="0014152D">
      <w:pPr>
        <w:ind w:left="-15" w:right="68" w:firstLine="702"/>
      </w:pPr>
      <w:r>
        <w:t>«&lt;****&gt; Не требуется в случае установления личности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в пункте 2 приложения 7 к Регламенту слова «полномочия представителя заявителя (при подаче заявления представителем заявителя)» заменить словами «в соответствии с действующим законодательством Российской Федерации законность представления прав ребенка».</w:t>
      </w:r>
    </w:p>
    <w:p w:rsidR="00A23467" w:rsidRDefault="0014152D">
      <w:pPr>
        <w:numPr>
          <w:ilvl w:val="0"/>
          <w:numId w:val="1"/>
        </w:numPr>
        <w:ind w:right="68" w:firstLine="702"/>
      </w:pPr>
      <w:r>
        <w:lastRenderedPageBreak/>
        <w:t>Установить, что настоящее постановление вступает в силу со дня</w:t>
      </w:r>
      <w:r w:rsidR="00B025B6">
        <w:t xml:space="preserve"> </w:t>
      </w:r>
      <w:r>
        <w:t>его официального опубликования, за исключением абзаца двадцать восьмого пункта 1 настоящего постановления, вступающего в силу с 01.03.2022.</w:t>
      </w:r>
    </w:p>
    <w:p w:rsidR="00A23467" w:rsidRDefault="0014152D">
      <w:pPr>
        <w:numPr>
          <w:ilvl w:val="0"/>
          <w:numId w:val="1"/>
        </w:numPr>
        <w:spacing w:after="1120"/>
        <w:ind w:right="68" w:firstLine="702"/>
      </w:pPr>
      <w:r>
        <w:t>Комитету по связям с общественностью и средствами массовой</w:t>
      </w:r>
      <w:r w:rsidR="00B025B6">
        <w:t xml:space="preserve"> </w:t>
      </w:r>
      <w:bookmarkStart w:id="0" w:name="_GoBack"/>
      <w:bookmarkEnd w:id="0"/>
      <w:r>
        <w:t>информации Администрации города Тюмени опубликовать настоящее постановление в печатном средстве массовой информации,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A23467" w:rsidRDefault="0014152D">
      <w:pPr>
        <w:tabs>
          <w:tab w:val="right" w:pos="9551"/>
        </w:tabs>
        <w:ind w:left="-15" w:right="0" w:firstLine="0"/>
        <w:jc w:val="left"/>
      </w:pPr>
      <w:r>
        <w:t>Глава города Тюмени</w:t>
      </w:r>
      <w:r>
        <w:tab/>
        <w:t xml:space="preserve">Р.Н. </w:t>
      </w:r>
      <w:proofErr w:type="spellStart"/>
      <w:r>
        <w:t>Кухарук</w:t>
      </w:r>
      <w:proofErr w:type="spellEnd"/>
    </w:p>
    <w:sectPr w:rsidR="00A23467">
      <w:headerReference w:type="even" r:id="rId8"/>
      <w:headerReference w:type="default" r:id="rId9"/>
      <w:headerReference w:type="first" r:id="rId10"/>
      <w:pgSz w:w="11906" w:h="16838"/>
      <w:pgMar w:top="1381" w:right="543" w:bottom="767" w:left="1812" w:header="57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4F" w:rsidRDefault="00A7184F">
      <w:pPr>
        <w:spacing w:after="0" w:line="240" w:lineRule="auto"/>
      </w:pPr>
      <w:r>
        <w:separator/>
      </w:r>
    </w:p>
  </w:endnote>
  <w:endnote w:type="continuationSeparator" w:id="0">
    <w:p w:rsidR="00A7184F" w:rsidRDefault="00A7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4F" w:rsidRDefault="00A7184F">
      <w:pPr>
        <w:spacing w:after="0" w:line="240" w:lineRule="auto"/>
      </w:pPr>
      <w:r>
        <w:separator/>
      </w:r>
    </w:p>
  </w:footnote>
  <w:footnote w:type="continuationSeparator" w:id="0">
    <w:p w:rsidR="00A7184F" w:rsidRDefault="00A71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67" w:rsidRDefault="0014152D">
    <w:pPr>
      <w:spacing w:after="0" w:line="259" w:lineRule="auto"/>
      <w:ind w:left="0" w:right="20" w:firstLine="0"/>
      <w:jc w:val="right"/>
    </w:pPr>
    <w:r>
      <w:rPr>
        <w:sz w:val="20"/>
      </w:rPr>
      <w:t>DO 029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67" w:rsidRDefault="0014152D">
    <w:pPr>
      <w:spacing w:after="0" w:line="259" w:lineRule="auto"/>
      <w:ind w:left="0" w:right="20" w:firstLine="0"/>
      <w:jc w:val="right"/>
    </w:pPr>
    <w:r>
      <w:rPr>
        <w:sz w:val="20"/>
      </w:rPr>
      <w:t>DO 029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67" w:rsidRDefault="0014152D">
    <w:pPr>
      <w:spacing w:after="0" w:line="259" w:lineRule="auto"/>
      <w:ind w:left="0" w:right="20" w:firstLine="0"/>
      <w:jc w:val="right"/>
    </w:pPr>
    <w:r>
      <w:rPr>
        <w:sz w:val="20"/>
      </w:rPr>
      <w:t>DO 029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617C5"/>
    <w:multiLevelType w:val="hybridMultilevel"/>
    <w:tmpl w:val="0D34F78C"/>
    <w:lvl w:ilvl="0" w:tplc="53DA4E00">
      <w:start w:val="2"/>
      <w:numFmt w:val="decimal"/>
      <w:lvlText w:val="%1."/>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318D1DE">
      <w:start w:val="1"/>
      <w:numFmt w:val="lowerLetter"/>
      <w:lvlText w:val="%2"/>
      <w:lvlJc w:val="left"/>
      <w:pPr>
        <w:ind w:left="17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4C05E78">
      <w:start w:val="1"/>
      <w:numFmt w:val="lowerRoman"/>
      <w:lvlText w:val="%3"/>
      <w:lvlJc w:val="left"/>
      <w:pPr>
        <w:ind w:left="25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6042C94">
      <w:start w:val="1"/>
      <w:numFmt w:val="decimal"/>
      <w:lvlText w:val="%4"/>
      <w:lvlJc w:val="left"/>
      <w:pPr>
        <w:ind w:left="32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9AE1E38">
      <w:start w:val="1"/>
      <w:numFmt w:val="lowerLetter"/>
      <w:lvlText w:val="%5"/>
      <w:lvlJc w:val="left"/>
      <w:pPr>
        <w:ind w:left="39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1C036E2">
      <w:start w:val="1"/>
      <w:numFmt w:val="lowerRoman"/>
      <w:lvlText w:val="%6"/>
      <w:lvlJc w:val="left"/>
      <w:pPr>
        <w:ind w:left="46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2BE5A24">
      <w:start w:val="1"/>
      <w:numFmt w:val="decimal"/>
      <w:lvlText w:val="%7"/>
      <w:lvlJc w:val="left"/>
      <w:pPr>
        <w:ind w:left="53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CA0AF02">
      <w:start w:val="1"/>
      <w:numFmt w:val="lowerLetter"/>
      <w:lvlText w:val="%8"/>
      <w:lvlJc w:val="left"/>
      <w:pPr>
        <w:ind w:left="61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750A7CC">
      <w:start w:val="1"/>
      <w:numFmt w:val="lowerRoman"/>
      <w:lvlText w:val="%9"/>
      <w:lvlJc w:val="left"/>
      <w:pPr>
        <w:ind w:left="68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67"/>
    <w:rsid w:val="000B126E"/>
    <w:rsid w:val="0014152D"/>
    <w:rsid w:val="00A23467"/>
    <w:rsid w:val="00A7184F"/>
    <w:rsid w:val="00B025B6"/>
    <w:rsid w:val="00C9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918EA-C944-45A4-9F73-77E62937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right="78" w:hanging="10"/>
      <w:jc w:val="both"/>
    </w:pPr>
    <w:rPr>
      <w:rFonts w:ascii="Arial" w:eastAsia="Arial" w:hAnsi="Arial" w:cs="Arial"/>
      <w:color w:val="000000"/>
      <w:sz w:val="26"/>
    </w:rPr>
  </w:style>
  <w:style w:type="paragraph" w:styleId="1">
    <w:name w:val="heading 1"/>
    <w:next w:val="a"/>
    <w:link w:val="10"/>
    <w:uiPriority w:val="9"/>
    <w:qFormat/>
    <w:pPr>
      <w:keepNext/>
      <w:keepLines/>
      <w:spacing w:after="152"/>
      <w:ind w:right="77"/>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a3">
    <w:name w:val="Balloon Text"/>
    <w:basedOn w:val="a"/>
    <w:link w:val="a4"/>
    <w:uiPriority w:val="99"/>
    <w:semiHidden/>
    <w:unhideWhenUsed/>
    <w:rsid w:val="00B025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25B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глава города, распоряжение</cp:keywords>
  <cp:lastModifiedBy>Психолог</cp:lastModifiedBy>
  <cp:revision>2</cp:revision>
  <cp:lastPrinted>2021-12-24T12:52:00Z</cp:lastPrinted>
  <dcterms:created xsi:type="dcterms:W3CDTF">2021-12-24T12:52:00Z</dcterms:created>
  <dcterms:modified xsi:type="dcterms:W3CDTF">2021-12-24T12:52:00Z</dcterms:modified>
</cp:coreProperties>
</file>